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5943600" cy="39624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¿Tienes una empresa? ¡Prepárate para los cambios fiscales de 2024!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Vendrán deducciones, ajustes por la inflación y otros cambios que tienes que tener en cuenta para el manejo de tu negocio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08 de enero de 2024.- </w:t>
      </w:r>
      <w:r w:rsidDel="00000000" w:rsidR="00000000" w:rsidRPr="00000000">
        <w:rPr>
          <w:rtl w:val="0"/>
        </w:rPr>
        <w:t xml:space="preserve">Iniciamos el nuevo año </w:t>
      </w:r>
      <w:r w:rsidDel="00000000" w:rsidR="00000000" w:rsidRPr="00000000">
        <w:rPr>
          <w:rtl w:val="0"/>
        </w:rPr>
        <w:t xml:space="preserve">recuperándonos</w:t>
      </w:r>
      <w:r w:rsidDel="00000000" w:rsidR="00000000" w:rsidRPr="00000000">
        <w:rPr>
          <w:rtl w:val="0"/>
        </w:rPr>
        <w:t xml:space="preserve"> de un periodo de inflación y la depreciación del dólar. Debido a esto, tienes que estar atento a las medidas fiscales que ya se estarán aplicando los siguientes 12 meses, sobre todo si tienes una empresa y quieres llevarla por buen camino.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El impuesto Especial sobre Producción y Servicios (IEPS): </w:t>
      </w:r>
      <w:r w:rsidDel="00000000" w:rsidR="00000000" w:rsidRPr="00000000">
        <w:rPr>
          <w:rtl w:val="0"/>
        </w:rPr>
        <w:t xml:space="preserve">como lo anunció el gobierno, continuarán los estímulos fiscales al IEPS para las empresas que adquieran e importen biodiesel, diésel y derivados (y que sean utilizados para el funcionamiento de maquinaria y no transportes).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Esto también aplica para los vehículos de las personas que se dediquen al ramo agropecuario y silvícola. También servirá para los contribuyentes que usen combustible para vehículos que se dediquen exclusivamente a transporte público o privado.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67263" cy="301264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2592" l="0" r="0" t="2592"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3012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Imagen cortesía de Pexels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Los impuestos no suben: </w:t>
      </w:r>
      <w:r w:rsidDel="00000000" w:rsidR="00000000" w:rsidRPr="00000000">
        <w:rPr>
          <w:rtl w:val="0"/>
        </w:rPr>
        <w:t xml:space="preserve">es una de las cosas por las que puedes estar tranquilo, ya que el gobierno se está concentrando en hacer más eficiente la recaudación y no en aumentar los impuestos. Sin embargo, ten en cuenta que el IEPS para refrescos, gasolinas y cigarros aumentará un 7.35% debido a la inflación. Si el giro de tu negocio implica alguna de estas categorías, prepara un poco más de presupuesto para lo que </w:t>
      </w:r>
      <w:r w:rsidDel="00000000" w:rsidR="00000000" w:rsidRPr="00000000">
        <w:rPr>
          <w:rtl w:val="0"/>
        </w:rPr>
        <w:t xml:space="preserve">gastarás</w:t>
      </w:r>
      <w:r w:rsidDel="00000000" w:rsidR="00000000" w:rsidRPr="00000000">
        <w:rPr>
          <w:rtl w:val="0"/>
        </w:rPr>
        <w:t xml:space="preserve"> este año.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Comprobantes Fiscales Digitales por Internet (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CFDI</w:t>
        </w:r>
      </w:hyperlink>
      <w:r w:rsidDel="00000000" w:rsidR="00000000" w:rsidRPr="00000000">
        <w:rPr>
          <w:b w:val="1"/>
          <w:rtl w:val="0"/>
        </w:rPr>
        <w:t xml:space="preserve">): </w:t>
      </w:r>
      <w:r w:rsidDel="00000000" w:rsidR="00000000" w:rsidRPr="00000000">
        <w:rPr>
          <w:rtl w:val="0"/>
        </w:rPr>
        <w:t xml:space="preserve">aunque no representa un cambio como tal, instituciones como el Instituto Mexicano de Contadores Públicos (IMCP) coinciden en que los contribuyentes deberán poner especial atención a los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CFDI</w:t>
        </w:r>
      </w:hyperlink>
      <w:r w:rsidDel="00000000" w:rsidR="00000000" w:rsidRPr="00000000">
        <w:rPr>
          <w:rtl w:val="0"/>
        </w:rPr>
        <w:t xml:space="preserve">, ya que a través de ellos, el SAT </w:t>
      </w:r>
      <w:r w:rsidDel="00000000" w:rsidR="00000000" w:rsidRPr="00000000">
        <w:rPr>
          <w:rtl w:val="0"/>
        </w:rPr>
        <w:t xml:space="preserve">monitoreará</w:t>
      </w:r>
      <w:r w:rsidDel="00000000" w:rsidR="00000000" w:rsidRPr="00000000">
        <w:rPr>
          <w:rtl w:val="0"/>
        </w:rPr>
        <w:t xml:space="preserve"> el cumplimiento de las obligaciones fiscales, tanto de personas físicas como morales. </w:t>
      </w:r>
    </w:p>
    <w:p w:rsidR="00000000" w:rsidDel="00000000" w:rsidP="00000000" w:rsidRDefault="00000000" w:rsidRPr="00000000" w14:paraId="00000011">
      <w:pPr>
        <w:jc w:val="center"/>
        <w:rPr>
          <w:i w:val="1"/>
          <w:sz w:val="18"/>
          <w:szCs w:val="18"/>
        </w:rPr>
      </w:pPr>
      <w:r w:rsidDel="00000000" w:rsidR="00000000" w:rsidRPr="00000000">
        <w:rPr/>
        <w:drawing>
          <wp:inline distB="114300" distT="114300" distL="114300" distR="114300">
            <wp:extent cx="3776663" cy="2511723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2511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Imagen cortesía de Freepik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Si tienes multas, esto te conviene: </w:t>
      </w:r>
      <w:r w:rsidDel="00000000" w:rsidR="00000000" w:rsidRPr="00000000">
        <w:rPr>
          <w:rtl w:val="0"/>
        </w:rPr>
        <w:t xml:space="preserve">en el esfuerzo por regularizar las aportaciones de los contribuyentes, el SAT aplicará un paquete de estímulos fiscales que incluirá el descuento del 50% ante multas por incumplimiento en el pago de impuestos, aunque esto tiene que provenir de una contribución de la persona que cometió la falta.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Esta es una oportunidad especial para que busques a un contador y pongas tus finanzas empresariales (y personales) en orden. Para tener una organización adecuada dentro de tu negocio, puedes utilizar el </w:t>
      </w:r>
      <w:r w:rsidDel="00000000" w:rsidR="00000000" w:rsidRPr="00000000">
        <w:rPr>
          <w:i w:val="1"/>
          <w:rtl w:val="0"/>
        </w:rPr>
        <w:t xml:space="preserve">software </w:t>
      </w:r>
      <w:r w:rsidDel="00000000" w:rsidR="00000000" w:rsidRPr="00000000">
        <w:rPr>
          <w:rtl w:val="0"/>
        </w:rPr>
        <w:t xml:space="preserve">contable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COI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de Siigo Aspel, que simplifica los procesos contables, da a conocer el estado fiscal de terceros y cumple con las obligaciones fiscales vigentes, brindando catálogos al día de acuerdo a las actualizaciones del SAT.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Ir al corriente con el SAT es fundamental para el desarrollo de tu empresa y para generar más confianza en tus clientes. Además, unas finanzas sanas ayudarán a eficientar los procesos internos de tu empresa y tomar decisiones estratégicas que sembrarán un sólido futuro para tu negocio. </w:t>
      </w:r>
    </w:p>
    <w:p w:rsidR="00000000" w:rsidDel="00000000" w:rsidP="00000000" w:rsidRDefault="00000000" w:rsidRPr="00000000" w14:paraId="00000017">
      <w:pPr>
        <w:jc w:val="center"/>
        <w:rPr>
          <w:i w:val="1"/>
          <w:sz w:val="16"/>
          <w:szCs w:val="16"/>
        </w:rPr>
      </w:pPr>
      <w:r w:rsidDel="00000000" w:rsidR="00000000" w:rsidRPr="00000000">
        <w:rPr/>
        <w:drawing>
          <wp:inline distB="114300" distT="114300" distL="114300" distR="114300">
            <wp:extent cx="3570108" cy="2376488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0108" cy="237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16"/>
          <w:szCs w:val="16"/>
          <w:rtl w:val="0"/>
        </w:rPr>
        <w:t xml:space="preserve">Imagen cortesía de Freepik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¿Quieres saber más? Consulta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http://www.siigoaspel.com/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1119188" cy="33420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pel.com.mx/coi?pag=beneficios" TargetMode="External"/><Relationship Id="rId10" Type="http://schemas.openxmlformats.org/officeDocument/2006/relationships/image" Target="media/image4.jpg"/><Relationship Id="rId13" Type="http://schemas.openxmlformats.org/officeDocument/2006/relationships/hyperlink" Target="http://www.siigoaspel.com/" TargetMode="Externa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pel.com.mx/facture?pag=beneficios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2.jpg"/><Relationship Id="rId8" Type="http://schemas.openxmlformats.org/officeDocument/2006/relationships/hyperlink" Target="http://cfd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